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i w:val="1"/>
          <w:sz w:val="48"/>
          <w:szCs w:val="48"/>
        </w:rPr>
      </w:pPr>
      <w:r w:rsidDel="00000000" w:rsidR="00000000" w:rsidRPr="00000000">
        <w:rPr>
          <w:b w:val="1"/>
          <w:i w:val="1"/>
          <w:sz w:val="48"/>
          <w:szCs w:val="48"/>
          <w:rtl w:val="0"/>
        </w:rPr>
        <w:t xml:space="preserve">Bastrop FFA Fiduciary Policy</w:t>
      </w:r>
    </w:p>
    <w:p w:rsidR="00000000" w:rsidDel="00000000" w:rsidP="00000000" w:rsidRDefault="00000000" w:rsidRPr="00000000" w14:paraId="00000002">
      <w:pPr>
        <w:jc w:val="center"/>
        <w:rPr>
          <w:b w:val="1"/>
          <w:i w:val="1"/>
          <w:sz w:val="20"/>
          <w:szCs w:val="20"/>
        </w:rPr>
      </w:pPr>
      <w:r w:rsidDel="00000000" w:rsidR="00000000" w:rsidRPr="00000000">
        <w:rPr>
          <w:b w:val="1"/>
          <w:i w:val="1"/>
          <w:sz w:val="20"/>
          <w:szCs w:val="20"/>
          <w:rtl w:val="0"/>
        </w:rPr>
        <w:t xml:space="preserve">Adopted/Revised on mm/dd/yy</w:t>
      </w:r>
    </w:p>
    <w:p w:rsidR="00000000" w:rsidDel="00000000" w:rsidP="00000000" w:rsidRDefault="00000000" w:rsidRPr="00000000" w14:paraId="00000003">
      <w:pPr>
        <w:jc w:val="center"/>
        <w:rPr>
          <w:b w:val="1"/>
          <w:i w:val="1"/>
          <w:sz w:val="20"/>
          <w:szCs w:val="20"/>
        </w:rPr>
      </w:pPr>
      <w:r w:rsidDel="00000000" w:rsidR="00000000" w:rsidRPr="00000000">
        <w:rPr>
          <w:rtl w:val="0"/>
        </w:rPr>
      </w:r>
    </w:p>
    <w:p w:rsidR="00000000" w:rsidDel="00000000" w:rsidP="00000000" w:rsidRDefault="00000000" w:rsidRPr="00000000" w14:paraId="00000004">
      <w:pPr>
        <w:rPr>
          <w:b w:val="1"/>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b w:val="1"/>
          <w:sz w:val="20"/>
          <w:szCs w:val="20"/>
          <w:rtl w:val="0"/>
        </w:rPr>
        <w:t xml:space="preserve">Article 1. Annual Budget</w:t>
      </w:r>
    </w:p>
    <w:p w:rsidR="00000000" w:rsidDel="00000000" w:rsidP="00000000" w:rsidRDefault="00000000" w:rsidRPr="00000000" w14:paraId="00000006">
      <w:pPr>
        <w:rPr>
          <w:sz w:val="20"/>
          <w:szCs w:val="20"/>
        </w:rPr>
      </w:pPr>
      <w:r w:rsidDel="00000000" w:rsidR="00000000" w:rsidRPr="00000000">
        <w:rPr>
          <w:rtl w:val="0"/>
        </w:rPr>
      </w:r>
    </w:p>
    <w:p w:rsidR="00000000" w:rsidDel="00000000" w:rsidP="00000000" w:rsidRDefault="00000000" w:rsidRPr="00000000" w14:paraId="00000007">
      <w:pPr>
        <w:ind w:left="720" w:firstLine="0"/>
        <w:rPr>
          <w:sz w:val="20"/>
          <w:szCs w:val="20"/>
        </w:rPr>
      </w:pPr>
      <w:r w:rsidDel="00000000" w:rsidR="00000000" w:rsidRPr="00000000">
        <w:rPr>
          <w:b w:val="1"/>
          <w:sz w:val="20"/>
          <w:szCs w:val="20"/>
          <w:rtl w:val="0"/>
        </w:rPr>
        <w:t xml:space="preserve">Section A.</w:t>
      </w:r>
      <w:r w:rsidDel="00000000" w:rsidR="00000000" w:rsidRPr="00000000">
        <w:rPr>
          <w:sz w:val="20"/>
          <w:szCs w:val="20"/>
          <w:rtl w:val="0"/>
        </w:rPr>
        <w:t xml:space="preserve"> Each year the executive committee will compose a suggested annual budget to be discussed, edited, and approved by a majority vote of chapter members at the first general meeting of the year.</w:t>
      </w:r>
    </w:p>
    <w:p w:rsidR="00000000" w:rsidDel="00000000" w:rsidP="00000000" w:rsidRDefault="00000000" w:rsidRPr="00000000" w14:paraId="00000008">
      <w:pPr>
        <w:ind w:left="720" w:firstLine="0"/>
        <w:rPr>
          <w:sz w:val="20"/>
          <w:szCs w:val="20"/>
        </w:rPr>
      </w:pPr>
      <w:r w:rsidDel="00000000" w:rsidR="00000000" w:rsidRPr="00000000">
        <w:rPr>
          <w:rtl w:val="0"/>
        </w:rPr>
      </w:r>
    </w:p>
    <w:p w:rsidR="00000000" w:rsidDel="00000000" w:rsidP="00000000" w:rsidRDefault="00000000" w:rsidRPr="00000000" w14:paraId="00000009">
      <w:pPr>
        <w:ind w:left="720" w:firstLine="0"/>
        <w:rPr>
          <w:sz w:val="20"/>
          <w:szCs w:val="20"/>
        </w:rPr>
      </w:pPr>
      <w:r w:rsidDel="00000000" w:rsidR="00000000" w:rsidRPr="00000000">
        <w:rPr>
          <w:b w:val="1"/>
          <w:sz w:val="20"/>
          <w:szCs w:val="20"/>
          <w:rtl w:val="0"/>
        </w:rPr>
        <w:t xml:space="preserve">Section B.</w:t>
      </w:r>
      <w:r w:rsidDel="00000000" w:rsidR="00000000" w:rsidRPr="00000000">
        <w:rPr>
          <w:sz w:val="20"/>
          <w:szCs w:val="20"/>
          <w:rtl w:val="0"/>
        </w:rPr>
        <w:t xml:space="preserve"> Once an annual budget is passed, the executive committee and/or advisors may approve purchases fitting the approved described categories of expenditure up to the approved category amount.</w:t>
      </w:r>
    </w:p>
    <w:p w:rsidR="00000000" w:rsidDel="00000000" w:rsidP="00000000" w:rsidRDefault="00000000" w:rsidRPr="00000000" w14:paraId="0000000A">
      <w:pPr>
        <w:ind w:left="720" w:firstLine="0"/>
        <w:rPr>
          <w:sz w:val="20"/>
          <w:szCs w:val="20"/>
        </w:rPr>
      </w:pPr>
      <w:r w:rsidDel="00000000" w:rsidR="00000000" w:rsidRPr="00000000">
        <w:rPr>
          <w:rtl w:val="0"/>
        </w:rPr>
      </w:r>
    </w:p>
    <w:p w:rsidR="00000000" w:rsidDel="00000000" w:rsidP="00000000" w:rsidRDefault="00000000" w:rsidRPr="00000000" w14:paraId="0000000B">
      <w:pPr>
        <w:ind w:left="720" w:firstLine="0"/>
        <w:rPr>
          <w:sz w:val="20"/>
          <w:szCs w:val="20"/>
        </w:rPr>
      </w:pPr>
      <w:r w:rsidDel="00000000" w:rsidR="00000000" w:rsidRPr="00000000">
        <w:rPr>
          <w:b w:val="1"/>
          <w:sz w:val="20"/>
          <w:szCs w:val="20"/>
          <w:rtl w:val="0"/>
        </w:rPr>
        <w:t xml:space="preserve">Section C.</w:t>
      </w:r>
      <w:r w:rsidDel="00000000" w:rsidR="00000000" w:rsidRPr="00000000">
        <w:rPr>
          <w:sz w:val="20"/>
          <w:szCs w:val="20"/>
          <w:rtl w:val="0"/>
        </w:rPr>
        <w:t xml:space="preserve"> All transactions not falling in a category prescribed in the annual budget, or exceeding the amount allotted in the annual budget,  must be pre-approved by majority vote of chapter members at a general meeting.</w:t>
      </w:r>
    </w:p>
    <w:p w:rsidR="00000000" w:rsidDel="00000000" w:rsidP="00000000" w:rsidRDefault="00000000" w:rsidRPr="00000000" w14:paraId="0000000C">
      <w:pPr>
        <w:ind w:left="720" w:firstLine="0"/>
        <w:rPr>
          <w:sz w:val="20"/>
          <w:szCs w:val="20"/>
        </w:rPr>
      </w:pPr>
      <w:r w:rsidDel="00000000" w:rsidR="00000000" w:rsidRPr="00000000">
        <w:rPr>
          <w:rtl w:val="0"/>
        </w:rPr>
      </w:r>
    </w:p>
    <w:p w:rsidR="00000000" w:rsidDel="00000000" w:rsidP="00000000" w:rsidRDefault="00000000" w:rsidRPr="00000000" w14:paraId="0000000D">
      <w:pPr>
        <w:ind w:left="720" w:firstLine="0"/>
        <w:rPr>
          <w:sz w:val="20"/>
          <w:szCs w:val="20"/>
        </w:rPr>
      </w:pPr>
      <w:r w:rsidDel="00000000" w:rsidR="00000000" w:rsidRPr="00000000">
        <w:rPr>
          <w:b w:val="1"/>
          <w:sz w:val="20"/>
          <w:szCs w:val="20"/>
          <w:rtl w:val="0"/>
        </w:rPr>
        <w:t xml:space="preserve">Section D.</w:t>
      </w:r>
      <w:r w:rsidDel="00000000" w:rsidR="00000000" w:rsidRPr="00000000">
        <w:rPr>
          <w:sz w:val="20"/>
          <w:szCs w:val="20"/>
          <w:rtl w:val="0"/>
        </w:rPr>
        <w:t xml:space="preserve"> The annual budget will contain a category entitled Advisor’s Contingency. This category and it’s subsequent approved amount can be spent by the advisors as necessary to maintain smooth operation of the chapter.</w:t>
      </w:r>
    </w:p>
    <w:p w:rsidR="00000000" w:rsidDel="00000000" w:rsidP="00000000" w:rsidRDefault="00000000" w:rsidRPr="00000000" w14:paraId="0000000E">
      <w:pPr>
        <w:ind w:left="720" w:firstLine="0"/>
        <w:rPr>
          <w:sz w:val="20"/>
          <w:szCs w:val="20"/>
        </w:rPr>
      </w:pPr>
      <w:r w:rsidDel="00000000" w:rsidR="00000000" w:rsidRPr="00000000">
        <w:rPr>
          <w:rtl w:val="0"/>
        </w:rPr>
      </w:r>
    </w:p>
    <w:p w:rsidR="00000000" w:rsidDel="00000000" w:rsidP="00000000" w:rsidRDefault="00000000" w:rsidRPr="00000000" w14:paraId="0000000F">
      <w:pPr>
        <w:rPr>
          <w:b w:val="1"/>
          <w:sz w:val="20"/>
          <w:szCs w:val="20"/>
        </w:rPr>
      </w:pPr>
      <w:r w:rsidDel="00000000" w:rsidR="00000000" w:rsidRPr="00000000">
        <w:rPr>
          <w:b w:val="1"/>
          <w:sz w:val="20"/>
          <w:szCs w:val="20"/>
          <w:rtl w:val="0"/>
        </w:rPr>
        <w:t xml:space="preserve">Article 2. Reporting Transactions</w:t>
      </w:r>
    </w:p>
    <w:p w:rsidR="00000000" w:rsidDel="00000000" w:rsidP="00000000" w:rsidRDefault="00000000" w:rsidRPr="00000000" w14:paraId="00000010">
      <w:pPr>
        <w:rPr>
          <w:b w:val="1"/>
          <w:sz w:val="20"/>
          <w:szCs w:val="20"/>
        </w:rPr>
      </w:pPr>
      <w:r w:rsidDel="00000000" w:rsidR="00000000" w:rsidRPr="00000000">
        <w:rPr>
          <w:rtl w:val="0"/>
        </w:rPr>
      </w:r>
    </w:p>
    <w:p w:rsidR="00000000" w:rsidDel="00000000" w:rsidP="00000000" w:rsidRDefault="00000000" w:rsidRPr="00000000" w14:paraId="00000011">
      <w:pPr>
        <w:ind w:left="720" w:firstLine="0"/>
        <w:rPr>
          <w:sz w:val="20"/>
          <w:szCs w:val="20"/>
        </w:rPr>
      </w:pPr>
      <w:r w:rsidDel="00000000" w:rsidR="00000000" w:rsidRPr="00000000">
        <w:rPr>
          <w:b w:val="1"/>
          <w:sz w:val="20"/>
          <w:szCs w:val="20"/>
          <w:rtl w:val="0"/>
        </w:rPr>
        <w:t xml:space="preserve">Section A. </w:t>
      </w:r>
      <w:r w:rsidDel="00000000" w:rsidR="00000000" w:rsidRPr="00000000">
        <w:rPr>
          <w:sz w:val="20"/>
          <w:szCs w:val="20"/>
          <w:rtl w:val="0"/>
        </w:rPr>
        <w:t xml:space="preserve">Each expenditure and / or income shall be recorded in the chapter account ledger, and labeled with a note corresponding with a category of the annual budget.</w:t>
      </w:r>
    </w:p>
    <w:p w:rsidR="00000000" w:rsidDel="00000000" w:rsidP="00000000" w:rsidRDefault="00000000" w:rsidRPr="00000000" w14:paraId="00000012">
      <w:pPr>
        <w:ind w:left="720" w:firstLine="0"/>
        <w:rPr>
          <w:sz w:val="20"/>
          <w:szCs w:val="20"/>
        </w:rPr>
      </w:pPr>
      <w:r w:rsidDel="00000000" w:rsidR="00000000" w:rsidRPr="00000000">
        <w:rPr>
          <w:rtl w:val="0"/>
        </w:rPr>
      </w:r>
    </w:p>
    <w:p w:rsidR="00000000" w:rsidDel="00000000" w:rsidP="00000000" w:rsidRDefault="00000000" w:rsidRPr="00000000" w14:paraId="00000013">
      <w:pPr>
        <w:ind w:left="720" w:firstLine="0"/>
        <w:rPr>
          <w:sz w:val="20"/>
          <w:szCs w:val="20"/>
        </w:rPr>
      </w:pPr>
      <w:r w:rsidDel="00000000" w:rsidR="00000000" w:rsidRPr="00000000">
        <w:rPr>
          <w:b w:val="1"/>
          <w:sz w:val="20"/>
          <w:szCs w:val="20"/>
          <w:rtl w:val="0"/>
        </w:rPr>
        <w:t xml:space="preserve">Section B.</w:t>
      </w:r>
      <w:r w:rsidDel="00000000" w:rsidR="00000000" w:rsidRPr="00000000">
        <w:rPr>
          <w:sz w:val="20"/>
          <w:szCs w:val="20"/>
          <w:rtl w:val="0"/>
        </w:rPr>
        <w:t xml:space="preserve"> All transactions during a month shall be reported at the next general meeting in the treasurer's report. </w:t>
      </w:r>
    </w:p>
    <w:p w:rsidR="00000000" w:rsidDel="00000000" w:rsidP="00000000" w:rsidRDefault="00000000" w:rsidRPr="00000000" w14:paraId="00000014">
      <w:pPr>
        <w:ind w:left="720" w:firstLine="0"/>
        <w:rPr>
          <w:sz w:val="20"/>
          <w:szCs w:val="20"/>
        </w:rPr>
      </w:pPr>
      <w:r w:rsidDel="00000000" w:rsidR="00000000" w:rsidRPr="00000000">
        <w:rPr>
          <w:rtl w:val="0"/>
        </w:rPr>
      </w:r>
    </w:p>
    <w:p w:rsidR="00000000" w:rsidDel="00000000" w:rsidP="00000000" w:rsidRDefault="00000000" w:rsidRPr="00000000" w14:paraId="00000015">
      <w:pPr>
        <w:rPr>
          <w:b w:val="1"/>
          <w:sz w:val="20"/>
          <w:szCs w:val="20"/>
        </w:rPr>
      </w:pPr>
      <w:r w:rsidDel="00000000" w:rsidR="00000000" w:rsidRPr="00000000">
        <w:rPr>
          <w:b w:val="1"/>
          <w:sz w:val="20"/>
          <w:szCs w:val="20"/>
          <w:rtl w:val="0"/>
        </w:rPr>
        <w:t xml:space="preserve">Article 3. Fiduciary Accountability</w:t>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sz w:val="20"/>
          <w:szCs w:val="20"/>
          <w:rtl w:val="0"/>
        </w:rPr>
        <w:tab/>
        <w:t xml:space="preserve">Each semester, the vice-president shall form a committee to review transactions on the chapter account. They shall insure all have been entered and are accounted for in the ledger, and do not exceed the amounts allotted in the annual budget.</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